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47EF9" w14:textId="77777777" w:rsidR="0085784E" w:rsidRPr="00802B0B" w:rsidRDefault="0085784E" w:rsidP="00802B0B">
      <w:pPr>
        <w:jc w:val="center"/>
        <w:rPr>
          <w:rFonts w:ascii="Arial" w:hAnsi="Arial" w:cs="Arial"/>
          <w:b/>
          <w:sz w:val="36"/>
          <w:szCs w:val="36"/>
          <w:u w:val="single"/>
        </w:rPr>
      </w:pPr>
      <w:r w:rsidRPr="00802B0B">
        <w:rPr>
          <w:rFonts w:ascii="Arial" w:hAnsi="Arial" w:cs="Arial"/>
          <w:b/>
          <w:sz w:val="36"/>
          <w:szCs w:val="36"/>
          <w:u w:val="single"/>
        </w:rPr>
        <w:t>General Consequences of the Postulates</w:t>
      </w:r>
    </w:p>
    <w:p w14:paraId="0B77D912" w14:textId="77777777" w:rsidR="00802B0B" w:rsidRDefault="00802B0B" w:rsidP="0085784E"/>
    <w:p w14:paraId="38276DC3" w14:textId="77777777" w:rsidR="00576FA7" w:rsidRDefault="00576FA7" w:rsidP="0085784E"/>
    <w:p w14:paraId="0FCF4D60" w14:textId="3EF0D4FB" w:rsidR="0085784E" w:rsidRDefault="0085784E" w:rsidP="0085784E">
      <w:r>
        <w:t xml:space="preserve">Now let’s examine some of the general consequences of these postulates before we start analyzing any specific systems.  </w:t>
      </w:r>
    </w:p>
    <w:p w14:paraId="1ED81A71" w14:textId="77777777" w:rsidR="0085784E" w:rsidRPr="007079D3" w:rsidRDefault="0085784E" w:rsidP="0085784E"/>
    <w:p w14:paraId="637B2E3A" w14:textId="77777777" w:rsidR="0085784E" w:rsidRPr="000B3FDE" w:rsidRDefault="0085784E" w:rsidP="0085784E">
      <w:pPr>
        <w:rPr>
          <w:rFonts w:ascii="Arial" w:hAnsi="Arial" w:cs="Arial"/>
          <w:b/>
        </w:rPr>
      </w:pPr>
      <w:r>
        <w:rPr>
          <w:rFonts w:ascii="Arial" w:hAnsi="Arial" w:cs="Arial"/>
          <w:b/>
        </w:rPr>
        <w:t>Statistics of an observable</w:t>
      </w:r>
    </w:p>
    <w:p w14:paraId="07A9445C" w14:textId="77777777" w:rsidR="0085784E" w:rsidRDefault="0085784E" w:rsidP="0085784E">
      <w:r>
        <w:t xml:space="preserve">According to the second set of postulates, if we measure the A of a particle, the probability that we get a particular eigenvalue, </w:t>
      </w:r>
      <w:r w:rsidRPr="007079D3">
        <w:rPr>
          <w:i/>
        </w:rPr>
        <w:t>a</w:t>
      </w:r>
      <w:r>
        <w:t>, is given by:</w:t>
      </w:r>
    </w:p>
    <w:p w14:paraId="03B0365F" w14:textId="77777777" w:rsidR="0085784E" w:rsidRDefault="0085784E" w:rsidP="0085784E"/>
    <w:p w14:paraId="1A228FCA" w14:textId="77777777" w:rsidR="0085784E" w:rsidRDefault="0085784E" w:rsidP="0085784E">
      <w:r w:rsidRPr="00454BD0">
        <w:rPr>
          <w:position w:val="-14"/>
        </w:rPr>
        <w:object w:dxaOrig="1480" w:dyaOrig="460" w14:anchorId="30F6D3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pt;height:23pt" o:ole="">
            <v:imagedata r:id="rId4" o:title=""/>
          </v:shape>
          <o:OLEObject Type="Embed" ProgID="Equation.DSMT4" ShapeID="_x0000_i1025" DrawAspect="Content" ObjectID="_1784026620" r:id="rId5"/>
        </w:object>
      </w:r>
    </w:p>
    <w:p w14:paraId="3AF2F17B" w14:textId="77777777" w:rsidR="0085784E" w:rsidRDefault="0085784E" w:rsidP="0085784E"/>
    <w:p w14:paraId="1526BEE6" w14:textId="77777777" w:rsidR="0085784E" w:rsidRDefault="0085784E" w:rsidP="0085784E">
      <w:r>
        <w:t xml:space="preserve">where |a&gt; is the eigenvector of the operator Â with eigenvalue </w:t>
      </w:r>
      <w:r w:rsidRPr="000B3FDE">
        <w:rPr>
          <w:i/>
        </w:rPr>
        <w:t>a</w:t>
      </w:r>
      <w:r>
        <w:t xml:space="preserve">.  So this is the probability distribution of the eigenvalue </w:t>
      </w:r>
      <w:r w:rsidRPr="003002A6">
        <w:rPr>
          <w:i/>
        </w:rPr>
        <w:t>a</w:t>
      </w:r>
      <w:r>
        <w:t xml:space="preserve">.  Let’s examine some features of the probability distribution.  For instance, what is the average value of </w:t>
      </w:r>
      <w:r w:rsidRPr="003002A6">
        <w:t>A</w:t>
      </w:r>
      <w:r>
        <w:rPr>
          <w:i/>
        </w:rPr>
        <w:t xml:space="preserve"> </w:t>
      </w:r>
      <w:r>
        <w:t xml:space="preserve">that we can expect upon measurement.  This the expectation of </w:t>
      </w:r>
      <w:r w:rsidRPr="000B3FDE">
        <w:rPr>
          <w:i/>
        </w:rPr>
        <w:t>a</w:t>
      </w:r>
      <w:r>
        <w:t>, which is defined in probability and statistics class as:</w:t>
      </w:r>
    </w:p>
    <w:p w14:paraId="0A762E69" w14:textId="77777777" w:rsidR="0085784E" w:rsidRDefault="0085784E" w:rsidP="0085784E"/>
    <w:p w14:paraId="72DF361A" w14:textId="77777777" w:rsidR="0085784E" w:rsidRDefault="0085784E" w:rsidP="0085784E">
      <w:r w:rsidRPr="000B3FDE">
        <w:rPr>
          <w:position w:val="-144"/>
        </w:rPr>
        <w:object w:dxaOrig="2580" w:dyaOrig="2920" w14:anchorId="0817AB99">
          <v:shape id="_x0000_i1026" type="#_x0000_t75" style="width:129pt;height:146pt" o:ole="">
            <v:imagedata r:id="rId6" o:title=""/>
          </v:shape>
          <o:OLEObject Type="Embed" ProgID="Equation.DSMT4" ShapeID="_x0000_i1026" DrawAspect="Content" ObjectID="_1784026621" r:id="rId7"/>
        </w:object>
      </w:r>
    </w:p>
    <w:p w14:paraId="782B79FB" w14:textId="77777777" w:rsidR="0085784E" w:rsidRDefault="0085784E" w:rsidP="0085784E"/>
    <w:p w14:paraId="36F379CF" w14:textId="77777777" w:rsidR="0085784E" w:rsidRDefault="0085784E" w:rsidP="0085784E">
      <w:r>
        <w:t xml:space="preserve">Recognizing the ( ) as the identity operator, </w:t>
      </w:r>
      <w:r>
        <w:rPr>
          <w:rFonts w:ascii="Sylfaen" w:hAnsi="Sylfaen"/>
        </w:rPr>
        <w:t>Î</w:t>
      </w:r>
      <w:r>
        <w:t>, we can say that the expectation of A is:</w:t>
      </w:r>
    </w:p>
    <w:p w14:paraId="3594DC22" w14:textId="77777777" w:rsidR="0085784E" w:rsidRDefault="0085784E" w:rsidP="0085784E"/>
    <w:p w14:paraId="2ACDC757" w14:textId="77777777" w:rsidR="0085784E" w:rsidRDefault="0085784E" w:rsidP="0085784E">
      <w:r w:rsidRPr="000B3FDE">
        <w:rPr>
          <w:position w:val="-12"/>
        </w:rPr>
        <w:object w:dxaOrig="4840" w:dyaOrig="420" w14:anchorId="0F1EB605">
          <v:shape id="_x0000_i1027" type="#_x0000_t75" style="width:242.5pt;height:21.5pt" o:ole="" filled="t" fillcolor="#cfc">
            <v:imagedata r:id="rId8" o:title=""/>
          </v:shape>
          <o:OLEObject Type="Embed" ProgID="Equation.DSMT4" ShapeID="_x0000_i1027" DrawAspect="Content" ObjectID="_1784026622" r:id="rId9"/>
        </w:object>
      </w:r>
    </w:p>
    <w:p w14:paraId="336516EB" w14:textId="77777777" w:rsidR="0085784E" w:rsidRDefault="0085784E" w:rsidP="0085784E"/>
    <w:p w14:paraId="482D05B2" w14:textId="77777777" w:rsidR="0085784E" w:rsidRDefault="0085784E" w:rsidP="0085784E">
      <w:r>
        <w:t>Now let’s ask, what is the standard deviation of A?  The standard deviation is defined as:</w:t>
      </w:r>
    </w:p>
    <w:p w14:paraId="02404CB8" w14:textId="77777777" w:rsidR="0085784E" w:rsidRDefault="0085784E" w:rsidP="0085784E"/>
    <w:p w14:paraId="77CBD428" w14:textId="77777777" w:rsidR="0085784E" w:rsidRDefault="0085784E" w:rsidP="0085784E">
      <w:r w:rsidRPr="00B82FF3">
        <w:rPr>
          <w:position w:val="-12"/>
        </w:rPr>
        <w:object w:dxaOrig="5220" w:dyaOrig="560" w14:anchorId="2839A274">
          <v:shape id="_x0000_i1028" type="#_x0000_t75" style="width:260.5pt;height:28.5pt" o:ole="" filled="t" fillcolor="#cfc">
            <v:imagedata r:id="rId10" o:title=""/>
          </v:shape>
          <o:OLEObject Type="Embed" ProgID="Equation.DSMT4" ShapeID="_x0000_i1028" DrawAspect="Content" ObjectID="_1784026623" r:id="rId11"/>
        </w:object>
      </w:r>
    </w:p>
    <w:p w14:paraId="6196EDE7" w14:textId="77777777" w:rsidR="0085784E" w:rsidRDefault="0085784E" w:rsidP="0085784E"/>
    <w:p w14:paraId="7631B2EC" w14:textId="77777777" w:rsidR="0085784E" w:rsidRDefault="0085784E" w:rsidP="0085784E">
      <w:r>
        <w:t xml:space="preserve">You might recognize this as the square root of the variance.  Anyway, we can put this in nicer form.  </w:t>
      </w:r>
    </w:p>
    <w:p w14:paraId="6BA9F92C" w14:textId="77777777" w:rsidR="0085784E" w:rsidRDefault="0085784E" w:rsidP="0085784E"/>
    <w:p w14:paraId="72C90D7C" w14:textId="77777777" w:rsidR="0085784E" w:rsidRDefault="0085784E" w:rsidP="0085784E">
      <w:r w:rsidRPr="00B82FF3">
        <w:rPr>
          <w:position w:val="-102"/>
        </w:rPr>
        <w:object w:dxaOrig="2960" w:dyaOrig="2160" w14:anchorId="4619FE4D">
          <v:shape id="_x0000_i1029" type="#_x0000_t75" style="width:148pt;height:108pt" o:ole="">
            <v:imagedata r:id="rId12" o:title=""/>
          </v:shape>
          <o:OLEObject Type="Embed" ProgID="Equation.DSMT4" ShapeID="_x0000_i1029" DrawAspect="Content" ObjectID="_1784026624" r:id="rId13"/>
        </w:object>
      </w:r>
    </w:p>
    <w:p w14:paraId="26173BAB" w14:textId="77777777" w:rsidR="0085784E" w:rsidRDefault="0085784E" w:rsidP="0085784E"/>
    <w:p w14:paraId="6458DF11" w14:textId="77777777" w:rsidR="0085784E" w:rsidRDefault="0085784E" w:rsidP="0085784E">
      <w:r>
        <w:t>So we have the relatively benign expression:</w:t>
      </w:r>
    </w:p>
    <w:p w14:paraId="4072881C" w14:textId="77777777" w:rsidR="0085784E" w:rsidRDefault="0085784E" w:rsidP="0085784E"/>
    <w:p w14:paraId="04DC7A75" w14:textId="77777777" w:rsidR="0085784E" w:rsidRDefault="0085784E" w:rsidP="0085784E">
      <w:r w:rsidRPr="00B82FF3">
        <w:rPr>
          <w:position w:val="-8"/>
        </w:rPr>
        <w:object w:dxaOrig="5220" w:dyaOrig="480" w14:anchorId="6E3DB8B8">
          <v:shape id="_x0000_i1030" type="#_x0000_t75" style="width:261pt;height:24pt" o:ole="" o:bordertopcolor="this" o:borderleftcolor="this" o:borderbottomcolor="this" o:borderrightcolor="this" fillcolor="#cfc">
            <v:imagedata r:id="rId14" o:title=""/>
            <w10:bordertop type="single" width="8"/>
            <w10:borderleft type="single" width="8"/>
            <w10:borderbottom type="single" width="8"/>
            <w10:borderright type="single" width="8"/>
          </v:shape>
          <o:OLEObject Type="Embed" ProgID="Equation.DSMT4" ShapeID="_x0000_i1030" DrawAspect="Content" ObjectID="_1784026625" r:id="rId15"/>
        </w:object>
      </w:r>
    </w:p>
    <w:p w14:paraId="19529DA4" w14:textId="77777777" w:rsidR="0085784E" w:rsidRDefault="0085784E" w:rsidP="0085784E"/>
    <w:p w14:paraId="11766CD4" w14:textId="77777777" w:rsidR="0085784E" w:rsidRPr="003002A6" w:rsidRDefault="0085784E" w:rsidP="0085784E">
      <w:pPr>
        <w:rPr>
          <w:b/>
        </w:rPr>
      </w:pPr>
      <w:r w:rsidRPr="003002A6">
        <w:rPr>
          <w:b/>
        </w:rPr>
        <w:t>Example</w:t>
      </w:r>
      <w:r>
        <w:rPr>
          <w:b/>
        </w:rPr>
        <w:t>: Probability distribution of position</w:t>
      </w:r>
    </w:p>
    <w:p w14:paraId="0739C91A" w14:textId="77777777" w:rsidR="0085784E" w:rsidRDefault="0085784E" w:rsidP="0085784E">
      <w:r>
        <w:t>Suppose we have a particle with the wavefunction:</w:t>
      </w:r>
    </w:p>
    <w:p w14:paraId="4EE493E1" w14:textId="77777777" w:rsidR="0085784E" w:rsidRDefault="0085784E" w:rsidP="0085784E"/>
    <w:p w14:paraId="320A09BD" w14:textId="77777777" w:rsidR="0085784E" w:rsidRDefault="0085784E" w:rsidP="0085784E">
      <w:r w:rsidRPr="00B82FF3">
        <w:rPr>
          <w:position w:val="-28"/>
        </w:rPr>
        <w:object w:dxaOrig="3460" w:dyaOrig="660" w14:anchorId="50E4687F">
          <v:shape id="_x0000_i1031" type="#_x0000_t75" style="width:172.5pt;height:33.5pt" o:ole="">
            <v:imagedata r:id="rId16" o:title=""/>
          </v:shape>
          <o:OLEObject Type="Embed" ProgID="Equation.DSMT4" ShapeID="_x0000_i1031" DrawAspect="Content" ObjectID="_1784026626" r:id="rId17"/>
        </w:object>
      </w:r>
    </w:p>
    <w:p w14:paraId="462459D2" w14:textId="77777777" w:rsidR="0085784E" w:rsidRDefault="0085784E" w:rsidP="0085784E"/>
    <w:p w14:paraId="7B96B609" w14:textId="77777777" w:rsidR="0085784E" w:rsidRDefault="0085784E" w:rsidP="0085784E">
      <w:r>
        <w:t xml:space="preserve">What is the probability distribution of its position (in 1D).  What is the most likely value to result upon measurement?  What is the average value.  What is the standard deviation?  </w:t>
      </w:r>
    </w:p>
    <w:p w14:paraId="5FD274EC" w14:textId="77777777" w:rsidR="0085784E" w:rsidRDefault="0085784E" w:rsidP="0085784E"/>
    <w:p w14:paraId="27DC731A" w14:textId="77777777" w:rsidR="0085784E" w:rsidRDefault="0085784E" w:rsidP="0085784E">
      <w:r>
        <w:t>Well, the probability distribution of the position is (in 1D)</w:t>
      </w:r>
    </w:p>
    <w:p w14:paraId="4F387F77" w14:textId="77777777" w:rsidR="0085784E" w:rsidRDefault="0085784E" w:rsidP="0085784E"/>
    <w:p w14:paraId="457EDBF6" w14:textId="77777777" w:rsidR="0085784E" w:rsidRDefault="0085784E" w:rsidP="0085784E">
      <w:r w:rsidRPr="00B82FF3">
        <w:rPr>
          <w:position w:val="-110"/>
        </w:rPr>
        <w:object w:dxaOrig="3739" w:dyaOrig="2320" w14:anchorId="6589C180">
          <v:shape id="_x0000_i1032" type="#_x0000_t75" style="width:187pt;height:116pt" o:ole="">
            <v:imagedata r:id="rId18" o:title=""/>
          </v:shape>
          <o:OLEObject Type="Embed" ProgID="Equation.DSMT4" ShapeID="_x0000_i1032" DrawAspect="Content" ObjectID="_1784026627" r:id="rId19"/>
        </w:object>
      </w:r>
    </w:p>
    <w:p w14:paraId="2EC93D24" w14:textId="77777777" w:rsidR="0085784E" w:rsidRDefault="0085784E" w:rsidP="0085784E"/>
    <w:p w14:paraId="793B6092" w14:textId="77777777" w:rsidR="0085784E" w:rsidRDefault="0085784E" w:rsidP="0085784E">
      <w:r>
        <w:t>The most probable value of x is the one which maximizes P(x).  Without taking a derivative, this is clearly x = 0.  The expectation of x is:</w:t>
      </w:r>
    </w:p>
    <w:p w14:paraId="75F4C0B7" w14:textId="77777777" w:rsidR="0085784E" w:rsidRDefault="0085784E" w:rsidP="0085784E"/>
    <w:p w14:paraId="49921A1A" w14:textId="77777777" w:rsidR="0085784E" w:rsidRDefault="0085784E" w:rsidP="0085784E">
      <w:r w:rsidRPr="00B82FF3">
        <w:rPr>
          <w:position w:val="-128"/>
        </w:rPr>
        <w:object w:dxaOrig="8240" w:dyaOrig="2680" w14:anchorId="70D144E2">
          <v:shape id="_x0000_i1033" type="#_x0000_t75" style="width:412pt;height:134pt" o:ole="">
            <v:imagedata r:id="rId20" o:title=""/>
          </v:shape>
          <o:OLEObject Type="Embed" ProgID="Equation.DSMT4" ShapeID="_x0000_i1033" DrawAspect="Content" ObjectID="_1784026628" r:id="rId21"/>
        </w:object>
      </w:r>
    </w:p>
    <w:p w14:paraId="05002766" w14:textId="77777777" w:rsidR="0085784E" w:rsidRDefault="0085784E" w:rsidP="0085784E"/>
    <w:p w14:paraId="71F42042" w14:textId="77777777" w:rsidR="0085784E" w:rsidRDefault="0085784E" w:rsidP="0085784E">
      <w:r>
        <w:t>This formula should make sense because it is just ∫</w:t>
      </w:r>
      <w:r w:rsidRPr="00B82FF3">
        <w:t>dx</w:t>
      </w:r>
      <w:r>
        <w:t xml:space="preserve"> </w:t>
      </w:r>
      <w:r w:rsidRPr="00B82FF3">
        <w:t>P</w:t>
      </w:r>
      <w:r>
        <w:rPr>
          <w:rFonts w:ascii="Sylfaen" w:hAnsi="Sylfaen"/>
        </w:rPr>
        <w:t xml:space="preserve">(x)x. </w:t>
      </w:r>
      <w:r>
        <w:t xml:space="preserve"> So inserting ψ(x) we get:</w:t>
      </w:r>
    </w:p>
    <w:p w14:paraId="3D868AA0" w14:textId="77777777" w:rsidR="0085784E" w:rsidRDefault="0085784E" w:rsidP="0085784E"/>
    <w:p w14:paraId="6D80DF55" w14:textId="77777777" w:rsidR="0085784E" w:rsidRPr="00085A8E" w:rsidRDefault="0085784E" w:rsidP="0085784E">
      <w:r w:rsidRPr="00085A8E">
        <w:rPr>
          <w:position w:val="-134"/>
        </w:rPr>
        <w:object w:dxaOrig="7620" w:dyaOrig="2799" w14:anchorId="274C75D5">
          <v:shape id="_x0000_i1034" type="#_x0000_t75" style="width:381.5pt;height:140pt" o:ole="">
            <v:imagedata r:id="rId22" o:title=""/>
          </v:shape>
          <o:OLEObject Type="Embed" ProgID="Equation.DSMT4" ShapeID="_x0000_i1034" DrawAspect="Content" ObjectID="_1784026629" r:id="rId23"/>
        </w:object>
      </w:r>
    </w:p>
    <w:p w14:paraId="0404BD76" w14:textId="77777777" w:rsidR="0085784E" w:rsidRDefault="0085784E" w:rsidP="0085784E"/>
    <w:p w14:paraId="44E51BD4" w14:textId="77777777" w:rsidR="0085784E" w:rsidRDefault="0085784E" w:rsidP="0085784E">
      <w:r>
        <w:t>The standard deviation of the measurements of x (on similar wavefunctions) is:</w:t>
      </w:r>
    </w:p>
    <w:p w14:paraId="24696431" w14:textId="77777777" w:rsidR="0085784E" w:rsidRDefault="0085784E" w:rsidP="0085784E"/>
    <w:p w14:paraId="7A356CE9" w14:textId="77777777" w:rsidR="0085784E" w:rsidRDefault="0085784E" w:rsidP="0085784E">
      <w:r w:rsidRPr="00085A8E">
        <w:rPr>
          <w:position w:val="-10"/>
        </w:rPr>
        <w:object w:dxaOrig="1740" w:dyaOrig="460" w14:anchorId="3B513D3A">
          <v:shape id="_x0000_i1035" type="#_x0000_t75" style="width:87.5pt;height:23pt" o:ole="">
            <v:imagedata r:id="rId24" o:title=""/>
          </v:shape>
          <o:OLEObject Type="Embed" ProgID="Equation.DSMT4" ShapeID="_x0000_i1035" DrawAspect="Content" ObjectID="_1784026630" r:id="rId25"/>
        </w:object>
      </w:r>
    </w:p>
    <w:p w14:paraId="6EA020ED" w14:textId="77777777" w:rsidR="0085784E" w:rsidRDefault="0085784E" w:rsidP="0085784E"/>
    <w:p w14:paraId="101C0EB9" w14:textId="77777777" w:rsidR="0085784E" w:rsidRDefault="0085784E" w:rsidP="0085784E">
      <w:r>
        <w:t xml:space="preserve">The first term we need to evaluate is </w:t>
      </w:r>
      <w:r w:rsidRPr="00085A8E">
        <w:rPr>
          <w:position w:val="-8"/>
        </w:rPr>
        <w:object w:dxaOrig="480" w:dyaOrig="360" w14:anchorId="36A6B389">
          <v:shape id="_x0000_i1036" type="#_x0000_t75" style="width:24pt;height:18pt" o:ole="">
            <v:imagedata r:id="rId26" o:title=""/>
          </v:shape>
          <o:OLEObject Type="Embed" ProgID="Equation.DSMT4" ShapeID="_x0000_i1036" DrawAspect="Content" ObjectID="_1784026631" r:id="rId27"/>
        </w:object>
      </w:r>
      <w:r>
        <w:t xml:space="preserve">.  Doing the same thing as we did for </w:t>
      </w:r>
      <w:r w:rsidRPr="00085A8E">
        <w:rPr>
          <w:position w:val="-8"/>
        </w:rPr>
        <w:object w:dxaOrig="360" w:dyaOrig="340" w14:anchorId="344263F7">
          <v:shape id="_x0000_i1037" type="#_x0000_t75" style="width:18pt;height:17pt" o:ole="">
            <v:imagedata r:id="rId28" o:title=""/>
          </v:shape>
          <o:OLEObject Type="Embed" ProgID="Equation.DSMT4" ShapeID="_x0000_i1037" DrawAspect="Content" ObjectID="_1784026632" r:id="rId29"/>
        </w:object>
      </w:r>
      <w:r>
        <w:t xml:space="preserve"> to put it in integral form, we get:</w:t>
      </w:r>
    </w:p>
    <w:p w14:paraId="1F6D94F8" w14:textId="77777777" w:rsidR="0085784E" w:rsidRDefault="0085784E" w:rsidP="0085784E"/>
    <w:p w14:paraId="49F8A5B1" w14:textId="77777777" w:rsidR="0085784E" w:rsidRDefault="0085784E" w:rsidP="0085784E">
      <w:r w:rsidRPr="00085A8E">
        <w:rPr>
          <w:position w:val="-194"/>
        </w:rPr>
        <w:object w:dxaOrig="2580" w:dyaOrig="4000" w14:anchorId="7201C25C">
          <v:shape id="_x0000_i1038" type="#_x0000_t75" style="width:129pt;height:200pt" o:ole="">
            <v:imagedata r:id="rId30" o:title=""/>
          </v:shape>
          <o:OLEObject Type="Embed" ProgID="Equation.DSMT4" ShapeID="_x0000_i1038" DrawAspect="Content" ObjectID="_1784026633" r:id="rId31"/>
        </w:object>
      </w:r>
    </w:p>
    <w:p w14:paraId="62F94899" w14:textId="77777777" w:rsidR="0085784E" w:rsidRDefault="0085784E" w:rsidP="0085784E"/>
    <w:p w14:paraId="1062F27F" w14:textId="77777777" w:rsidR="0085784E" w:rsidRDefault="0085784E" w:rsidP="0085784E">
      <w:r>
        <w:t>So then the standard deviation is:</w:t>
      </w:r>
    </w:p>
    <w:p w14:paraId="3EFDAE9B" w14:textId="77777777" w:rsidR="0085784E" w:rsidRDefault="0085784E" w:rsidP="0085784E"/>
    <w:p w14:paraId="25203A31" w14:textId="77777777" w:rsidR="0085784E" w:rsidRDefault="0085784E" w:rsidP="0085784E">
      <w:r w:rsidRPr="00085A8E">
        <w:rPr>
          <w:position w:val="-98"/>
        </w:rPr>
        <w:object w:dxaOrig="2120" w:dyaOrig="1960" w14:anchorId="488A3623">
          <v:shape id="_x0000_i1039" type="#_x0000_t75" style="width:105.5pt;height:98.5pt" o:ole="">
            <v:imagedata r:id="rId32" o:title=""/>
          </v:shape>
          <o:OLEObject Type="Embed" ProgID="Equation.DSMT4" ShapeID="_x0000_i1039" DrawAspect="Content" ObjectID="_1784026634" r:id="rId33"/>
        </w:object>
      </w:r>
    </w:p>
    <w:p w14:paraId="7D86EEC4" w14:textId="77777777" w:rsidR="002B13F0" w:rsidRDefault="002B13F0" w:rsidP="002B13F0"/>
    <w:p w14:paraId="3C82D987" w14:textId="77777777" w:rsidR="0085784E" w:rsidRPr="00CC36E0" w:rsidRDefault="0085784E" w:rsidP="0085784E">
      <w:pPr>
        <w:rPr>
          <w:rFonts w:ascii="Arial" w:hAnsi="Arial" w:cs="Arial"/>
          <w:b/>
        </w:rPr>
      </w:pPr>
      <w:r w:rsidRPr="00CC36E0">
        <w:rPr>
          <w:rFonts w:ascii="Arial" w:hAnsi="Arial" w:cs="Arial"/>
          <w:b/>
        </w:rPr>
        <w:t>Heisenberg uncertainty principle</w:t>
      </w:r>
    </w:p>
    <w:p w14:paraId="02DFE17E" w14:textId="77777777" w:rsidR="0085784E" w:rsidRDefault="0085784E" w:rsidP="0085784E">
      <w:r>
        <w:t>If the operators corresponding to two observables commute, then you’ll recall that we can simultaneously diagonalize both operators, meaning that we can find a set of vectors which are eigenvectors for both operators.  That being the case, a particle can be in a state with a specific value of A and B, say |ψ</w:t>
      </w:r>
      <w:r>
        <w:rPr>
          <w:vertAlign w:val="subscript"/>
        </w:rPr>
        <w:t>ab</w:t>
      </w:r>
      <w:r>
        <w:t xml:space="preserve">&gt; so that when we measure the A and B we will get unambiguously the eigenvalues a and b.  </w:t>
      </w:r>
    </w:p>
    <w:p w14:paraId="61DA6342" w14:textId="77777777" w:rsidR="0085784E" w:rsidRDefault="0085784E" w:rsidP="0085784E"/>
    <w:p w14:paraId="121EB592" w14:textId="77777777" w:rsidR="0085784E" w:rsidRDefault="0085784E" w:rsidP="0085784E">
      <w:r>
        <w:t xml:space="preserve">However if two observables do not commute, then we cannot simultaneously diagonalize them and it is impossible that the particle exists in a state in which both are known with certainty.  Therefore, for whatever state the particle is in, there will necessarily be some uncertainty in A and B, i.e.,, some standard deviation ΔA and ΔB of the probability distribution P(a) and P(b) of the respective eigenvalues.  Heisenberg’s uncertainty principle put a lower bound on the product of the uncertainties ΔA and ΔB.  It states: </w:t>
      </w:r>
    </w:p>
    <w:p w14:paraId="3F285D4F" w14:textId="77777777" w:rsidR="0085784E" w:rsidRDefault="0085784E" w:rsidP="0085784E"/>
    <w:p w14:paraId="0A906D2E" w14:textId="77777777" w:rsidR="0085784E" w:rsidRDefault="0085784E" w:rsidP="0085784E">
      <w:r>
        <w:rPr>
          <w:position w:val="-24"/>
        </w:rPr>
        <w:object w:dxaOrig="6220" w:dyaOrig="620" w14:anchorId="252F8F6D">
          <v:shape id="_x0000_i1040" type="#_x0000_t75" style="width:310.5pt;height:31pt" o:ole="" filled="t" fillcolor="#cfc">
            <v:imagedata r:id="rId34" o:title=""/>
          </v:shape>
          <o:OLEObject Type="Embed" ProgID="Equation.DSMT4" ShapeID="_x0000_i1040" DrawAspect="Content" ObjectID="_1784026635" r:id="rId35"/>
        </w:object>
      </w:r>
    </w:p>
    <w:p w14:paraId="61B92A24" w14:textId="77777777" w:rsidR="0085784E" w:rsidRDefault="0085784E" w:rsidP="0085784E"/>
    <w:p w14:paraId="17929C45" w14:textId="77777777" w:rsidR="0085784E" w:rsidRDefault="0085784E" w:rsidP="0085784E">
      <w:pPr>
        <w:rPr>
          <w:b/>
        </w:rPr>
      </w:pPr>
      <w:r>
        <w:rPr>
          <w:b/>
        </w:rPr>
        <w:t>Proof</w:t>
      </w:r>
    </w:p>
    <w:p w14:paraId="6E81B9D6" w14:textId="77777777" w:rsidR="0085784E" w:rsidRDefault="0085784E" w:rsidP="0085784E">
      <w:r>
        <w:t xml:space="preserve">The proof follows from the </w:t>
      </w:r>
      <w:r w:rsidR="00BA7EE9">
        <w:t>Schwartz</w:t>
      </w:r>
      <w:r>
        <w:t xml:space="preserve"> inequality, namely that:</w:t>
      </w:r>
    </w:p>
    <w:p w14:paraId="01C33E7B" w14:textId="77777777" w:rsidR="0085784E" w:rsidRDefault="0085784E" w:rsidP="0085784E"/>
    <w:p w14:paraId="3A40B25A" w14:textId="77777777" w:rsidR="0085784E" w:rsidRDefault="0085784E" w:rsidP="0085784E">
      <w:r>
        <w:rPr>
          <w:position w:val="-14"/>
        </w:rPr>
        <w:object w:dxaOrig="4000" w:dyaOrig="400" w14:anchorId="2C9E055E">
          <v:shape id="_x0000_i1041" type="#_x0000_t75" style="width:200pt;height:20.5pt" o:ole="" o:bordertopcolor="this" o:borderleftcolor="this" o:borderbottomcolor="this" o:borderrightcolor="this">
            <v:imagedata r:id="rId36" o:title=""/>
            <w10:bordertop type="single" width="12"/>
            <w10:borderleft type="single" width="12"/>
            <w10:borderbottom type="single" width="12"/>
            <w10:borderright type="single" width="12"/>
          </v:shape>
          <o:OLEObject Type="Embed" ProgID="Equation.DSMT4" ShapeID="_x0000_i1041" DrawAspect="Content" ObjectID="_1784026636" r:id="rId37"/>
        </w:object>
      </w:r>
    </w:p>
    <w:p w14:paraId="5F06ECFB" w14:textId="77777777" w:rsidR="0085784E" w:rsidRDefault="0085784E" w:rsidP="0085784E"/>
    <w:p w14:paraId="27BE3233" w14:textId="77777777" w:rsidR="0085784E" w:rsidRDefault="0085784E" w:rsidP="0085784E">
      <w:r>
        <w:t>We’ll define our vector as:</w:t>
      </w:r>
    </w:p>
    <w:p w14:paraId="4698A046" w14:textId="77777777" w:rsidR="0085784E" w:rsidRDefault="0085784E" w:rsidP="0085784E"/>
    <w:p w14:paraId="68497DC9" w14:textId="77777777" w:rsidR="0085784E" w:rsidRDefault="00BA7EE9" w:rsidP="0085784E">
      <w:r w:rsidRPr="003E08BA">
        <w:rPr>
          <w:position w:val="-44"/>
        </w:rPr>
        <w:object w:dxaOrig="2580" w:dyaOrig="999" w14:anchorId="4540A68A">
          <v:shape id="_x0000_i1042" type="#_x0000_t75" style="width:128pt;height:50pt" o:ole="">
            <v:imagedata r:id="rId38" o:title=""/>
          </v:shape>
          <o:OLEObject Type="Embed" ProgID="Equation.DSMT4" ShapeID="_x0000_i1042" DrawAspect="Content" ObjectID="_1784026637" r:id="rId39"/>
        </w:object>
      </w:r>
    </w:p>
    <w:p w14:paraId="666B787C" w14:textId="77777777" w:rsidR="0085784E" w:rsidRDefault="0085784E" w:rsidP="0085784E"/>
    <w:p w14:paraId="43FA1F8A" w14:textId="77777777" w:rsidR="0085784E" w:rsidRDefault="0085784E" w:rsidP="0085784E">
      <w:r>
        <w:t>Then the inequality states that:</w:t>
      </w:r>
    </w:p>
    <w:p w14:paraId="6D98B996" w14:textId="77777777" w:rsidR="0085784E" w:rsidRDefault="0085784E" w:rsidP="0085784E"/>
    <w:p w14:paraId="1714A223" w14:textId="17CC4219" w:rsidR="0085784E" w:rsidRDefault="00BA7EE9" w:rsidP="0085784E">
      <w:r w:rsidRPr="00BA7EE9">
        <w:rPr>
          <w:position w:val="-242"/>
        </w:rPr>
        <w:object w:dxaOrig="9560" w:dyaOrig="4480" w14:anchorId="5C41C93C">
          <v:shape id="_x0000_i1043" type="#_x0000_t75" style="width:478pt;height:224pt" o:ole="">
            <v:imagedata r:id="rId40" o:title=""/>
          </v:shape>
          <o:OLEObject Type="Embed" ProgID="Equation.DSMT4" ShapeID="_x0000_i1043" DrawAspect="Content" ObjectID="_1784026638" r:id="rId41"/>
        </w:object>
      </w:r>
    </w:p>
    <w:p w14:paraId="12107075" w14:textId="77777777" w:rsidR="008C3153" w:rsidRDefault="008C3153" w:rsidP="0085784E"/>
    <w:p w14:paraId="0D9CC8E6" w14:textId="77777777" w:rsidR="0085784E" w:rsidRDefault="0085784E" w:rsidP="0085784E">
      <w:r>
        <w:t>Now we recognize that the expectation of the commutator is imaginary since:</w:t>
      </w:r>
    </w:p>
    <w:p w14:paraId="52D3CB2A" w14:textId="77777777" w:rsidR="0085784E" w:rsidRDefault="0085784E" w:rsidP="0085784E"/>
    <w:p w14:paraId="2225D929" w14:textId="77777777" w:rsidR="0085784E" w:rsidRDefault="0085784E" w:rsidP="0085784E">
      <w:r w:rsidRPr="0035515B">
        <w:rPr>
          <w:position w:val="-84"/>
        </w:rPr>
        <w:object w:dxaOrig="7400" w:dyaOrig="1800" w14:anchorId="62D1D91D">
          <v:shape id="_x0000_i1044" type="#_x0000_t75" style="width:370pt;height:90pt" o:ole="">
            <v:imagedata r:id="rId42" o:title=""/>
          </v:shape>
          <o:OLEObject Type="Embed" ProgID="Equation.DSMT4" ShapeID="_x0000_i1044" DrawAspect="Content" ObjectID="_1784026639" r:id="rId43"/>
        </w:object>
      </w:r>
    </w:p>
    <w:p w14:paraId="2108B7A3" w14:textId="77777777" w:rsidR="0085784E" w:rsidRDefault="0085784E" w:rsidP="0085784E"/>
    <w:p w14:paraId="6679B577" w14:textId="77777777" w:rsidR="0085784E" w:rsidRDefault="0085784E" w:rsidP="0085784E">
      <w:r>
        <w:t>So if any number is equal to the negative of its complex conjugate, it must be imaginary since</w:t>
      </w:r>
    </w:p>
    <w:p w14:paraId="66337A7C" w14:textId="77777777" w:rsidR="0085784E" w:rsidRDefault="0085784E" w:rsidP="0085784E"/>
    <w:p w14:paraId="5FEEC23C" w14:textId="77777777" w:rsidR="0085784E" w:rsidRDefault="0085784E" w:rsidP="0085784E">
      <w:r w:rsidRPr="0035515B">
        <w:rPr>
          <w:position w:val="-46"/>
        </w:rPr>
        <w:object w:dxaOrig="1480" w:dyaOrig="1040" w14:anchorId="278310F8">
          <v:shape id="_x0000_i1045" type="#_x0000_t75" style="width:74pt;height:51.5pt" o:ole="">
            <v:imagedata r:id="rId44" o:title=""/>
          </v:shape>
          <o:OLEObject Type="Embed" ProgID="Equation.DSMT4" ShapeID="_x0000_i1045" DrawAspect="Content" ObjectID="_1784026640" r:id="rId45"/>
        </w:object>
      </w:r>
    </w:p>
    <w:p w14:paraId="659E53CF" w14:textId="77777777" w:rsidR="0085784E" w:rsidRDefault="0085784E" w:rsidP="0085784E"/>
    <w:p w14:paraId="06020824" w14:textId="77777777" w:rsidR="0085784E" w:rsidRDefault="0085784E" w:rsidP="0085784E">
      <w:r>
        <w:t xml:space="preserve">the only way to make the equality work is if x = 0.  Working out the same process, we can show that </w:t>
      </w:r>
    </w:p>
    <w:p w14:paraId="16FEFBB0" w14:textId="77777777" w:rsidR="0085784E" w:rsidRDefault="0085784E" w:rsidP="0085784E"/>
    <w:p w14:paraId="4F0A41AA" w14:textId="77777777" w:rsidR="0085784E" w:rsidRDefault="002D5413" w:rsidP="0085784E">
      <w:r w:rsidRPr="002D5413">
        <w:rPr>
          <w:position w:val="-18"/>
        </w:rPr>
        <w:object w:dxaOrig="3480" w:dyaOrig="480" w14:anchorId="6A2EAEFE">
          <v:shape id="_x0000_i1046" type="#_x0000_t75" style="width:174pt;height:24pt" o:ole="">
            <v:imagedata r:id="rId46" o:title=""/>
          </v:shape>
          <o:OLEObject Type="Embed" ProgID="Equation.DSMT4" ShapeID="_x0000_i1046" DrawAspect="Content" ObjectID="_1784026641" r:id="rId47"/>
        </w:object>
      </w:r>
    </w:p>
    <w:p w14:paraId="5785EF79" w14:textId="77777777" w:rsidR="0085784E" w:rsidRDefault="0085784E" w:rsidP="0085784E"/>
    <w:p w14:paraId="4840D132" w14:textId="77777777" w:rsidR="0085784E" w:rsidRDefault="0085784E" w:rsidP="0085784E">
      <w:r>
        <w:t>and so it must be real.  Calculating the modulus of this complex number,</w:t>
      </w:r>
    </w:p>
    <w:p w14:paraId="79A635A4" w14:textId="77777777" w:rsidR="0085784E" w:rsidRDefault="0085784E" w:rsidP="0085784E"/>
    <w:p w14:paraId="7864C38B" w14:textId="77777777" w:rsidR="0085784E" w:rsidRDefault="0085784E" w:rsidP="0085784E">
      <w:r>
        <w:t xml:space="preserve"> </w:t>
      </w:r>
      <w:r w:rsidRPr="000F2A6A">
        <w:rPr>
          <w:position w:val="-24"/>
        </w:rPr>
        <w:object w:dxaOrig="3540" w:dyaOrig="620" w14:anchorId="1BFC2942">
          <v:shape id="_x0000_i1047" type="#_x0000_t75" style="width:177pt;height:31.5pt" o:ole="">
            <v:imagedata r:id="rId48" o:title=""/>
          </v:shape>
          <o:OLEObject Type="Embed" ProgID="Equation.DSMT4" ShapeID="_x0000_i1047" DrawAspect="Content" ObjectID="_1784026642" r:id="rId49"/>
        </w:object>
      </w:r>
    </w:p>
    <w:p w14:paraId="4CAEAC26" w14:textId="77777777" w:rsidR="0085784E" w:rsidRDefault="0085784E" w:rsidP="0085784E"/>
    <w:p w14:paraId="640F02FF" w14:textId="77777777" w:rsidR="0085784E" w:rsidRDefault="0085784E" w:rsidP="0085784E">
      <w:r>
        <w:t>we can say that:</w:t>
      </w:r>
    </w:p>
    <w:p w14:paraId="2EF2DEA2" w14:textId="77777777" w:rsidR="0085784E" w:rsidRDefault="0085784E" w:rsidP="0085784E"/>
    <w:p w14:paraId="3653B934" w14:textId="77777777" w:rsidR="0085784E" w:rsidRDefault="0085784E" w:rsidP="0085784E">
      <w:r>
        <w:rPr>
          <w:position w:val="-96"/>
        </w:rPr>
        <w:object w:dxaOrig="4740" w:dyaOrig="2120" w14:anchorId="33C77A6E">
          <v:shape id="_x0000_i1048" type="#_x0000_t75" style="width:237.5pt;height:105.5pt" o:ole="">
            <v:imagedata r:id="rId50" o:title=""/>
          </v:shape>
          <o:OLEObject Type="Embed" ProgID="Equation.DSMT4" ShapeID="_x0000_i1048" DrawAspect="Content" ObjectID="_1784026643" r:id="rId51"/>
        </w:object>
      </w:r>
    </w:p>
    <w:p w14:paraId="44F4DD40" w14:textId="77777777" w:rsidR="0085784E" w:rsidRDefault="0085784E" w:rsidP="0085784E"/>
    <w:p w14:paraId="00D8C688" w14:textId="77777777" w:rsidR="0085784E" w:rsidRDefault="0085784E" w:rsidP="0085784E">
      <w:r>
        <w:t xml:space="preserve">which has proved the inequality.  So we cannot know two non-commuting observables with simultaneous absolute precision.  However if they commute, then it is possible.    </w:t>
      </w:r>
    </w:p>
    <w:p w14:paraId="17450090" w14:textId="77777777" w:rsidR="0085784E" w:rsidRDefault="0085784E" w:rsidP="0085784E"/>
    <w:p w14:paraId="4D334DC8" w14:textId="77777777" w:rsidR="0085784E" w:rsidRPr="003E08BA" w:rsidRDefault="0085784E" w:rsidP="0085784E">
      <w:pPr>
        <w:rPr>
          <w:b/>
        </w:rPr>
      </w:pPr>
      <w:r w:rsidRPr="003E08BA">
        <w:rPr>
          <w:b/>
        </w:rPr>
        <w:t>Example</w:t>
      </w:r>
      <w:r>
        <w:rPr>
          <w:b/>
        </w:rPr>
        <w:t>: position-momentum uncertainty relation</w:t>
      </w:r>
    </w:p>
    <w:p w14:paraId="443BE336" w14:textId="77777777" w:rsidR="0085784E" w:rsidRDefault="0085784E" w:rsidP="0085784E">
      <w:r>
        <w:t>The position operator and momentum operator do not commute as is demonstrated below:</w:t>
      </w:r>
    </w:p>
    <w:p w14:paraId="48885FD7" w14:textId="77777777" w:rsidR="0085784E" w:rsidRDefault="0085784E" w:rsidP="0085784E"/>
    <w:p w14:paraId="32D1910D" w14:textId="77777777" w:rsidR="0085784E" w:rsidRDefault="00732B67" w:rsidP="0085784E">
      <w:r w:rsidRPr="00732B67">
        <w:rPr>
          <w:position w:val="-142"/>
        </w:rPr>
        <w:object w:dxaOrig="7479" w:dyaOrig="2900" w14:anchorId="06B0A34F">
          <v:shape id="_x0000_i1049" type="#_x0000_t75" style="width:374.5pt;height:145pt" o:ole="">
            <v:imagedata r:id="rId52" o:title=""/>
          </v:shape>
          <o:OLEObject Type="Embed" ProgID="Equation.DSMT4" ShapeID="_x0000_i1049" DrawAspect="Content" ObjectID="_1784026644" r:id="rId53"/>
        </w:object>
      </w:r>
    </w:p>
    <w:p w14:paraId="2CB66050" w14:textId="77777777" w:rsidR="0085784E" w:rsidRDefault="0085784E" w:rsidP="0085784E"/>
    <w:p w14:paraId="6B99A691" w14:textId="77777777" w:rsidR="0085784E" w:rsidRDefault="0085784E" w:rsidP="0085784E">
      <w:r>
        <w:t>So we can say that:</w:t>
      </w:r>
    </w:p>
    <w:p w14:paraId="0097E9C9" w14:textId="77777777" w:rsidR="0085784E" w:rsidRDefault="0085784E" w:rsidP="0085784E"/>
    <w:p w14:paraId="5EF08714" w14:textId="77777777" w:rsidR="0085784E" w:rsidRDefault="0085784E" w:rsidP="0085784E">
      <w:r w:rsidRPr="001D52DF">
        <w:rPr>
          <w:position w:val="-14"/>
        </w:rPr>
        <w:object w:dxaOrig="1240" w:dyaOrig="400" w14:anchorId="4175BCE7">
          <v:shape id="_x0000_i1050" type="#_x0000_t75" style="width:62pt;height:20.5pt" o:ole="" filled="t" fillcolor="#cfc">
            <v:imagedata r:id="rId54" o:title=""/>
          </v:shape>
          <o:OLEObject Type="Embed" ProgID="Equation.DSMT4" ShapeID="_x0000_i1050" DrawAspect="Content" ObjectID="_1784026645" r:id="rId55"/>
        </w:object>
      </w:r>
    </w:p>
    <w:p w14:paraId="4C7AF9E9" w14:textId="77777777" w:rsidR="0085784E" w:rsidRDefault="0085784E" w:rsidP="0085784E"/>
    <w:p w14:paraId="24D23750" w14:textId="77777777" w:rsidR="0085784E" w:rsidRDefault="0085784E" w:rsidP="0085784E">
      <w:r>
        <w:t xml:space="preserve">where </w:t>
      </w:r>
      <w:r>
        <w:rPr>
          <w:rFonts w:ascii="Sylfaen" w:hAnsi="Sylfaen"/>
        </w:rPr>
        <w:t>Î</w:t>
      </w:r>
      <w:r>
        <w:t xml:space="preserve"> is the identity operator of course.  Usually, since </w:t>
      </w:r>
      <w:r>
        <w:rPr>
          <w:rFonts w:ascii="Sylfaen" w:hAnsi="Sylfaen"/>
        </w:rPr>
        <w:t>Î</w:t>
      </w:r>
      <w:r>
        <w:t xml:space="preserve"> just acts like the number 1, it is left off the equation.  So this is a rather famous equation in its own right, and in graduate quantum mechanics courses is used as to justify the expression for the momentum operator we’ve previously ‘derived’.  For our purposes though, we use this relationship to recognize that we cannot know the position and momentum of a particle simultaneously, since the commuter isn’t 0.  How much can we minimize the uncertainty?  According to the Heisenberg uncertainty principle, the minimum uncertainty in both is:</w:t>
      </w:r>
    </w:p>
    <w:p w14:paraId="2FA0BF78" w14:textId="77777777" w:rsidR="0085784E" w:rsidRDefault="0085784E" w:rsidP="0085784E"/>
    <w:p w14:paraId="44DE3C67" w14:textId="77777777" w:rsidR="0085784E" w:rsidRDefault="0085784E" w:rsidP="0085784E">
      <w:r w:rsidRPr="003E7797">
        <w:rPr>
          <w:position w:val="-58"/>
        </w:rPr>
        <w:object w:dxaOrig="1980" w:dyaOrig="1280" w14:anchorId="5CDCD464">
          <v:shape id="_x0000_i1051" type="#_x0000_t75" style="width:99.5pt;height:63.5pt" o:ole="">
            <v:imagedata r:id="rId56" o:title=""/>
          </v:shape>
          <o:OLEObject Type="Embed" ProgID="Equation.DSMT4" ShapeID="_x0000_i1051" DrawAspect="Content" ObjectID="_1784026646" r:id="rId57"/>
        </w:object>
      </w:r>
    </w:p>
    <w:p w14:paraId="1CC02525" w14:textId="77777777" w:rsidR="0085784E" w:rsidRDefault="0085784E" w:rsidP="0085784E"/>
    <w:p w14:paraId="125DBB3C" w14:textId="77777777" w:rsidR="0085784E" w:rsidRDefault="0085784E" w:rsidP="0085784E">
      <w:r>
        <w:t>so we have:</w:t>
      </w:r>
    </w:p>
    <w:p w14:paraId="30E4A884" w14:textId="77777777" w:rsidR="0085784E" w:rsidRDefault="0085784E" w:rsidP="0085784E"/>
    <w:p w14:paraId="4F21A0E0" w14:textId="77777777" w:rsidR="0085784E" w:rsidRDefault="0085784E" w:rsidP="0085784E">
      <w:r w:rsidRPr="003E7797">
        <w:rPr>
          <w:position w:val="-24"/>
        </w:rPr>
        <w:object w:dxaOrig="6259" w:dyaOrig="620" w14:anchorId="1ECCDE71">
          <v:shape id="_x0000_i1052" type="#_x0000_t75" style="width:312.5pt;height:31pt" o:ole="" filled="t" fillcolor="#cfc">
            <v:imagedata r:id="rId58" o:title=""/>
          </v:shape>
          <o:OLEObject Type="Embed" ProgID="Equation.DSMT4" ShapeID="_x0000_i1052" DrawAspect="Content" ObjectID="_1784026647" r:id="rId59"/>
        </w:object>
      </w:r>
    </w:p>
    <w:p w14:paraId="582591CE" w14:textId="77777777" w:rsidR="0085784E" w:rsidRDefault="0085784E" w:rsidP="0085784E"/>
    <w:p w14:paraId="34578346" w14:textId="77777777" w:rsidR="0085784E" w:rsidRDefault="0085784E" w:rsidP="0085784E">
      <w:r>
        <w:t>Remember that from physical arguments in lecture 2 we found that ΔxΔp</w:t>
      </w:r>
      <w:r>
        <w:rPr>
          <w:vertAlign w:val="subscript"/>
        </w:rPr>
        <w:t>x</w:t>
      </w:r>
      <w:r>
        <w:t xml:space="preserve"> ≈ h, which is very close to this expression.  Our previous argument resulted in a different formula because we did not rigorously define Δx or Δp</w:t>
      </w:r>
      <w:r>
        <w:rPr>
          <w:vertAlign w:val="subscript"/>
        </w:rPr>
        <w:t>x</w:t>
      </w:r>
      <w:r>
        <w:t>.  Here they are rigorously defined as the standard deviation of the probability distribution of x and p</w:t>
      </w:r>
      <w:r>
        <w:rPr>
          <w:vertAlign w:val="subscript"/>
        </w:rPr>
        <w:t>x</w:t>
      </w:r>
      <w:r>
        <w:t xml:space="preserve"> respectively.   </w:t>
      </w:r>
    </w:p>
    <w:p w14:paraId="1C53DC70" w14:textId="77777777" w:rsidR="0085784E" w:rsidRDefault="0085784E" w:rsidP="0085784E"/>
    <w:p w14:paraId="583C7D84" w14:textId="77777777" w:rsidR="007A7DA0" w:rsidRPr="002A2F1F" w:rsidRDefault="007A7DA0" w:rsidP="007A7DA0">
      <w:pPr>
        <w:rPr>
          <w:b/>
        </w:rPr>
      </w:pPr>
      <w:r>
        <w:rPr>
          <w:b/>
        </w:rPr>
        <w:t>Example: p</w:t>
      </w:r>
      <w:r w:rsidRPr="002A2F1F">
        <w:rPr>
          <w:b/>
        </w:rPr>
        <w:t>osition-momentum uncertainty relation</w:t>
      </w:r>
    </w:p>
    <w:p w14:paraId="23A82013" w14:textId="77777777" w:rsidR="007A7DA0" w:rsidRDefault="007A7DA0" w:rsidP="007A7DA0">
      <w:r>
        <w:t>Suppose we have an a position wavefunction ψ(x) with position uncertainty Δx.  Say something like a box of width Δx centered about the x</w:t>
      </w:r>
      <w:r>
        <w:softHyphen/>
      </w:r>
      <w:r>
        <w:rPr>
          <w:vertAlign w:val="subscript"/>
        </w:rPr>
        <w:t>0</w:t>
      </w:r>
      <w:r>
        <w:t xml:space="preserve">.  </w:t>
      </w:r>
    </w:p>
    <w:p w14:paraId="03E33AB2" w14:textId="77777777" w:rsidR="007A7DA0" w:rsidRDefault="007A7DA0" w:rsidP="007A7DA0"/>
    <w:p w14:paraId="3F4F5E36" w14:textId="77777777" w:rsidR="007A7DA0" w:rsidRDefault="007A7DA0" w:rsidP="007A7DA0">
      <w:r>
        <w:object w:dxaOrig="4589" w:dyaOrig="3315" w14:anchorId="347E4DEC">
          <v:shape id="_x0000_i1053" type="#_x0000_t75" style="width:198pt;height:139.5pt" o:ole="">
            <v:imagedata r:id="rId60" o:title="" croptop="5338f" cropbottom="5041f" cropleft="7710f" cropright="1285f"/>
          </v:shape>
          <o:OLEObject Type="Embed" ProgID="PBrush" ShapeID="_x0000_i1053" DrawAspect="Content" ObjectID="_1784026648" r:id="rId61"/>
        </w:object>
      </w:r>
    </w:p>
    <w:p w14:paraId="62DE0326" w14:textId="77777777" w:rsidR="007A7DA0" w:rsidRDefault="007A7DA0" w:rsidP="007A7DA0"/>
    <w:p w14:paraId="7A2BB838" w14:textId="77777777" w:rsidR="007A7DA0" w:rsidRDefault="007A7DA0" w:rsidP="007A7DA0">
      <w:r>
        <w:t>What is its momentum uncertainty?  For this we must calculate ψ(p).  Well,</w:t>
      </w:r>
    </w:p>
    <w:p w14:paraId="7A47405D" w14:textId="77777777" w:rsidR="007A7DA0" w:rsidRDefault="007A7DA0" w:rsidP="007A7DA0"/>
    <w:p w14:paraId="1A7D3217" w14:textId="77777777" w:rsidR="007A7DA0" w:rsidRDefault="007A7DA0" w:rsidP="007A7DA0">
      <w:r w:rsidRPr="002A2F1F">
        <w:rPr>
          <w:position w:val="-34"/>
        </w:rPr>
        <w:object w:dxaOrig="6979" w:dyaOrig="780" w14:anchorId="6C802B67">
          <v:shape id="_x0000_i1054" type="#_x0000_t75" style="width:349pt;height:39pt" o:ole="">
            <v:imagedata r:id="rId62" o:title=""/>
          </v:shape>
          <o:OLEObject Type="Embed" ProgID="Equation.DSMT4" ShapeID="_x0000_i1054" DrawAspect="Content" ObjectID="_1784026649" r:id="rId63"/>
        </w:object>
      </w:r>
    </w:p>
    <w:p w14:paraId="4FF74B09" w14:textId="77777777" w:rsidR="007A7DA0" w:rsidRDefault="007A7DA0" w:rsidP="007A7DA0"/>
    <w:p w14:paraId="5D067853" w14:textId="77777777" w:rsidR="007A7DA0" w:rsidRDefault="007A7DA0" w:rsidP="007A7DA0">
      <w:r>
        <w:t xml:space="preserve">So we have,  </w:t>
      </w:r>
    </w:p>
    <w:p w14:paraId="5C43031C" w14:textId="77777777" w:rsidR="007A7DA0" w:rsidRDefault="007A7DA0" w:rsidP="007A7DA0"/>
    <w:p w14:paraId="11DB25C9" w14:textId="77777777" w:rsidR="007A7DA0" w:rsidRDefault="007A7DA0" w:rsidP="007A7DA0">
      <w:r w:rsidRPr="002A2F1F">
        <w:rPr>
          <w:position w:val="-28"/>
        </w:rPr>
        <w:object w:dxaOrig="2460" w:dyaOrig="660" w14:anchorId="0C0DF200">
          <v:shape id="_x0000_i1055" type="#_x0000_t75" style="width:123pt;height:33.5pt" o:ole="" filled="t" fillcolor="#cfc">
            <v:imagedata r:id="rId64" o:title=""/>
          </v:shape>
          <o:OLEObject Type="Embed" ProgID="Equation.DSMT4" ShapeID="_x0000_i1055" DrawAspect="Content" ObjectID="_1784026650" r:id="rId65"/>
        </w:object>
      </w:r>
    </w:p>
    <w:p w14:paraId="1F4556FB" w14:textId="77777777" w:rsidR="007A7DA0" w:rsidRDefault="007A7DA0" w:rsidP="007A7DA0"/>
    <w:p w14:paraId="42268F2F" w14:textId="77777777" w:rsidR="007A7DA0" w:rsidRDefault="007A7DA0" w:rsidP="007A7DA0">
      <w:r>
        <w:t>which looks something like (for Δx = 1)</w:t>
      </w:r>
    </w:p>
    <w:p w14:paraId="5C4FDA29" w14:textId="77777777" w:rsidR="007A7DA0" w:rsidRDefault="007A7DA0" w:rsidP="007A7DA0"/>
    <w:p w14:paraId="7E7139CC" w14:textId="77777777" w:rsidR="007A7DA0" w:rsidRDefault="007A7DA0" w:rsidP="007A7DA0">
      <w:r>
        <w:object w:dxaOrig="5204" w:dyaOrig="3721" w14:anchorId="0E09ACEA">
          <v:shape id="_x0000_i1056" type="#_x0000_t75" style="width:251pt;height:190pt" o:ole="">
            <v:imagedata r:id="rId66" o:title="" cropbottom="-1586f" cropleft="2266f"/>
          </v:shape>
          <o:OLEObject Type="Embed" ProgID="PBrush" ShapeID="_x0000_i1056" DrawAspect="Content" ObjectID="_1784026651" r:id="rId67"/>
        </w:object>
      </w:r>
    </w:p>
    <w:p w14:paraId="58C33E52" w14:textId="77777777" w:rsidR="007A7DA0" w:rsidRDefault="007A7DA0" w:rsidP="007A7DA0"/>
    <w:p w14:paraId="553AA954" w14:textId="77777777" w:rsidR="007A7DA0" w:rsidRDefault="007A7DA0" w:rsidP="007A7DA0">
      <w:r>
        <w:t>and we see that this is a decaying (oscillating) function of p, with a width determined rougly by where the function hits zero first on either side of the pick.  This is where the argument is -π and π respectively.  This happens when p ~ -2π/Δx, and p ~ 2π/Δx respectively.  So,</w:t>
      </w:r>
    </w:p>
    <w:p w14:paraId="467ED7AD" w14:textId="77777777" w:rsidR="007A7DA0" w:rsidRDefault="007A7DA0" w:rsidP="007A7DA0"/>
    <w:p w14:paraId="0B24F1BA" w14:textId="77777777" w:rsidR="007A7DA0" w:rsidRDefault="007A7DA0" w:rsidP="007A7DA0">
      <w:r w:rsidRPr="008756A3">
        <w:rPr>
          <w:position w:val="-24"/>
        </w:rPr>
        <w:object w:dxaOrig="900" w:dyaOrig="620" w14:anchorId="243B485A">
          <v:shape id="_x0000_i1057" type="#_x0000_t75" style="width:45pt;height:31.5pt" o:ole="">
            <v:imagedata r:id="rId68" o:title=""/>
          </v:shape>
          <o:OLEObject Type="Embed" ProgID="Equation.DSMT4" ShapeID="_x0000_i1057" DrawAspect="Content" ObjectID="_1784026652" r:id="rId69"/>
        </w:object>
      </w:r>
    </w:p>
    <w:p w14:paraId="235A12F0" w14:textId="77777777" w:rsidR="007A7DA0" w:rsidRDefault="007A7DA0" w:rsidP="007A7DA0"/>
    <w:p w14:paraId="519534AA" w14:textId="77777777" w:rsidR="007A7DA0" w:rsidRDefault="007A7DA0" w:rsidP="007A7DA0">
      <w:r>
        <w:t>which when combined gives,</w:t>
      </w:r>
    </w:p>
    <w:p w14:paraId="64122F6E" w14:textId="77777777" w:rsidR="007A7DA0" w:rsidRDefault="007A7DA0" w:rsidP="007A7DA0"/>
    <w:p w14:paraId="28B2685A" w14:textId="77777777" w:rsidR="007A7DA0" w:rsidRDefault="007A7DA0" w:rsidP="007A7DA0">
      <w:r w:rsidRPr="008756A3">
        <w:rPr>
          <w:position w:val="-10"/>
        </w:rPr>
        <w:object w:dxaOrig="1120" w:dyaOrig="320" w14:anchorId="11537925">
          <v:shape id="_x0000_i1058" type="#_x0000_t75" style="width:55.5pt;height:16pt" o:ole="" filled="t" fillcolor="#cfc">
            <v:imagedata r:id="rId70" o:title=""/>
          </v:shape>
          <o:OLEObject Type="Embed" ProgID="Equation.DSMT4" ShapeID="_x0000_i1058" DrawAspect="Content" ObjectID="_1784026653" r:id="rId71"/>
        </w:object>
      </w:r>
    </w:p>
    <w:p w14:paraId="5F5A12EB" w14:textId="77777777" w:rsidR="007A7DA0" w:rsidRDefault="007A7DA0" w:rsidP="007A7DA0"/>
    <w:p w14:paraId="6CB68E63" w14:textId="547B976C" w:rsidR="007A7DA0" w:rsidRDefault="007A7DA0" w:rsidP="0085784E">
      <w:r>
        <w:t xml:space="preserve">which is consistent with the Heisenberg uncertainty relation of course.  On a more extreme note, lets observe that if we are in an eigenstate of </w:t>
      </w:r>
      <w:r w:rsidRPr="004955BA">
        <w:rPr>
          <w:b/>
        </w:rPr>
        <w:t>p</w:t>
      </w:r>
      <w:r>
        <w:t>, then |ψ|</w:t>
      </w:r>
      <w:r>
        <w:rPr>
          <w:vertAlign w:val="superscript"/>
        </w:rPr>
        <w:t>2</w:t>
      </w:r>
      <w:r>
        <w:t xml:space="preserve"> = 1, in which case there is a uniform probability of being anywhere.  So the uncertainty in position is ∞, which again preservers the inequality.  </w:t>
      </w:r>
    </w:p>
    <w:p w14:paraId="1C82303D" w14:textId="77777777" w:rsidR="00C4716A" w:rsidRDefault="00C4716A" w:rsidP="00C4716A">
      <w:pPr>
        <w:pStyle w:val="NoSpacing"/>
      </w:pPr>
    </w:p>
    <w:p w14:paraId="19D1D8AB" w14:textId="77777777" w:rsidR="00F87EDF" w:rsidRPr="00A4304C" w:rsidRDefault="00F87EDF" w:rsidP="00F87EDF">
      <w:pPr>
        <w:rPr>
          <w:rFonts w:ascii="Arial" w:hAnsi="Arial" w:cs="Arial"/>
          <w:b/>
        </w:rPr>
      </w:pPr>
      <w:r w:rsidRPr="00A4304C">
        <w:rPr>
          <w:rFonts w:ascii="Arial" w:hAnsi="Arial" w:cs="Arial"/>
          <w:b/>
        </w:rPr>
        <w:t>Feynman-Hellman Theorem</w:t>
      </w:r>
    </w:p>
    <w:p w14:paraId="2271D8C9" w14:textId="105D8E4C" w:rsidR="00F87EDF" w:rsidRDefault="00F87EDF" w:rsidP="00F87EDF">
      <w:r>
        <w:t xml:space="preserve">Last, let’s quickly note an identity that is quite useful in many contexts, it is the Feynman-Hellman theorem.  Suppose we have </w:t>
      </w:r>
      <w:r w:rsidR="00C431EA">
        <w:t>an operator</w:t>
      </w:r>
      <w:r>
        <w:t xml:space="preserve">, </w:t>
      </w:r>
      <w:r w:rsidR="00C431EA">
        <w:t>A</w:t>
      </w:r>
      <w:r>
        <w:t>, which depends on some parameter, λ, and has exact eigenstates ψ</w:t>
      </w:r>
      <w:r>
        <w:rPr>
          <w:vertAlign w:val="subscript"/>
        </w:rPr>
        <w:t>n</w:t>
      </w:r>
      <w:r>
        <w:t>(</w:t>
      </w:r>
      <w:r>
        <w:rPr>
          <w:rFonts w:ascii="Calibri" w:hAnsi="Calibri" w:cs="Calibri"/>
        </w:rPr>
        <w:t>λ</w:t>
      </w:r>
      <w:r>
        <w:t>), and e</w:t>
      </w:r>
      <w:r w:rsidR="00C431EA">
        <w:t>igenvalues a</w:t>
      </w:r>
      <w:r>
        <w:rPr>
          <w:vertAlign w:val="subscript"/>
        </w:rPr>
        <w:t>n</w:t>
      </w:r>
      <w:r>
        <w:t>(</w:t>
      </w:r>
      <w:r>
        <w:rPr>
          <w:rFonts w:ascii="Calibri" w:hAnsi="Calibri" w:cs="Calibri"/>
        </w:rPr>
        <w:t>λ</w:t>
      </w:r>
      <w:r>
        <w:t>).  Then we can certainly say:</w:t>
      </w:r>
    </w:p>
    <w:p w14:paraId="0496677F" w14:textId="77777777" w:rsidR="00F87EDF" w:rsidRPr="00835D1A" w:rsidRDefault="00F87EDF" w:rsidP="00F87EDF"/>
    <w:p w14:paraId="190D29C3" w14:textId="329BF233" w:rsidR="00F87EDF" w:rsidRDefault="00C431EA" w:rsidP="00F87EDF">
      <w:r w:rsidRPr="00B2409D">
        <w:rPr>
          <w:position w:val="-14"/>
        </w:rPr>
        <w:object w:dxaOrig="2799" w:dyaOrig="420" w14:anchorId="379766C4">
          <v:shape id="_x0000_i1059" type="#_x0000_t75" style="width:140pt;height:21pt" o:ole="">
            <v:imagedata r:id="rId72" o:title=""/>
          </v:shape>
          <o:OLEObject Type="Embed" ProgID="Equation.DSMT4" ShapeID="_x0000_i1059" DrawAspect="Content" ObjectID="_1784026654" r:id="rId73"/>
        </w:object>
      </w:r>
    </w:p>
    <w:p w14:paraId="2907E147" w14:textId="77777777" w:rsidR="00F87EDF" w:rsidRDefault="00F87EDF" w:rsidP="00F87EDF"/>
    <w:p w14:paraId="2E5A268D" w14:textId="77777777" w:rsidR="00F87EDF" w:rsidRDefault="00F87EDF" w:rsidP="00F87EDF">
      <w:r>
        <w:t>And it follows that:</w:t>
      </w:r>
    </w:p>
    <w:p w14:paraId="5385CD2F" w14:textId="77777777" w:rsidR="00F87EDF" w:rsidRDefault="00F87EDF" w:rsidP="00F87EDF"/>
    <w:p w14:paraId="3360FA6D" w14:textId="6540645E" w:rsidR="00F87EDF" w:rsidRDefault="00C40BDE" w:rsidP="00F87EDF">
      <w:r w:rsidRPr="00C431EA">
        <w:rPr>
          <w:position w:val="-128"/>
        </w:rPr>
        <w:object w:dxaOrig="9800" w:dyaOrig="2680" w14:anchorId="464E3728">
          <v:shape id="_x0000_i1060" type="#_x0000_t75" style="width:490.5pt;height:134.5pt" o:ole="">
            <v:imagedata r:id="rId74" o:title=""/>
          </v:shape>
          <o:OLEObject Type="Embed" ProgID="Equation.DSMT4" ShapeID="_x0000_i1060" DrawAspect="Content" ObjectID="_1784026655" r:id="rId75"/>
        </w:object>
      </w:r>
    </w:p>
    <w:p w14:paraId="69A7A372" w14:textId="5F364CB1" w:rsidR="00C431EA" w:rsidRDefault="00C431EA" w:rsidP="00F87EDF"/>
    <w:p w14:paraId="4128FAF1" w14:textId="6DE1F796" w:rsidR="00C431EA" w:rsidRDefault="00C431EA" w:rsidP="00F87EDF">
      <w:r>
        <w:t xml:space="preserve">where in the third term we use the Hermiticity of the operator </w:t>
      </w:r>
      <m:oMath>
        <m:acc>
          <m:accPr>
            <m:ctrlPr>
              <w:rPr>
                <w:rFonts w:ascii="Cambria Math" w:hAnsi="Cambria Math"/>
                <w:i/>
              </w:rPr>
            </m:ctrlPr>
          </m:accPr>
          <m:e>
            <m:r>
              <w:rPr>
                <w:rFonts w:ascii="Cambria Math" w:hAnsi="Cambria Math"/>
              </w:rPr>
              <m:t>A</m:t>
            </m:r>
          </m:e>
        </m:acc>
      </m:oMath>
      <w:r>
        <w:t>.</w:t>
      </w:r>
      <w:r w:rsidR="007B310D">
        <w:t xml:space="preserve">  And then since the eigenvalues must be real, we can say,</w:t>
      </w:r>
    </w:p>
    <w:p w14:paraId="10E43519" w14:textId="1DD5C073" w:rsidR="007B310D" w:rsidRDefault="007B310D" w:rsidP="00F87EDF"/>
    <w:p w14:paraId="2C44B061" w14:textId="0B1857CF" w:rsidR="007B310D" w:rsidRDefault="00F87750" w:rsidP="00F87EDF">
      <w:r w:rsidRPr="007B310D">
        <w:rPr>
          <w:position w:val="-134"/>
        </w:rPr>
        <w:object w:dxaOrig="9580" w:dyaOrig="2799" w14:anchorId="26D1DBC7">
          <v:shape id="_x0000_i1061" type="#_x0000_t75" style="width:479.5pt;height:140pt" o:ole="">
            <v:imagedata r:id="rId76" o:title=""/>
          </v:shape>
          <o:OLEObject Type="Embed" ProgID="Equation.DSMT4" ShapeID="_x0000_i1061" DrawAspect="Content" ObjectID="_1784026656" r:id="rId77"/>
        </w:object>
      </w:r>
    </w:p>
    <w:p w14:paraId="50C809AD" w14:textId="77777777" w:rsidR="00832ABA" w:rsidRDefault="00832ABA" w:rsidP="00F87EDF"/>
    <w:p w14:paraId="2A73E411" w14:textId="31320C87" w:rsidR="00F87EDF" w:rsidRPr="00615D9E" w:rsidRDefault="00832ABA" w:rsidP="00F87EDF">
      <w:r>
        <w:t>d(1)/</w:t>
      </w:r>
      <w:r w:rsidRPr="00832ABA">
        <w:t>dλ</w:t>
      </w:r>
      <w:r>
        <w:t xml:space="preserve"> </w:t>
      </w:r>
      <w:r w:rsidR="007B310D" w:rsidRPr="00832ABA">
        <w:t>is</w:t>
      </w:r>
      <w:r w:rsidR="007B310D">
        <w:t xml:space="preserve"> zero of course.  And so we have:</w:t>
      </w:r>
    </w:p>
    <w:p w14:paraId="3B012A0E" w14:textId="77777777" w:rsidR="00F87EDF" w:rsidRDefault="00F87EDF" w:rsidP="00F87EDF"/>
    <w:p w14:paraId="36B738AC" w14:textId="78F2DF7F" w:rsidR="00F87EDF" w:rsidRDefault="007B310D" w:rsidP="00F87EDF">
      <w:r w:rsidRPr="00835D1A">
        <w:rPr>
          <w:position w:val="-24"/>
        </w:rPr>
        <w:object w:dxaOrig="7080" w:dyaOrig="680" w14:anchorId="41A6DE16">
          <v:shape id="_x0000_i1062" type="#_x0000_t75" style="width:354pt;height:34pt" o:ole="" filled="t" fillcolor="#cfc">
            <v:imagedata r:id="rId78" o:title=""/>
          </v:shape>
          <o:OLEObject Type="Embed" ProgID="Equation.DSMT4" ShapeID="_x0000_i1062" DrawAspect="Content" ObjectID="_1784026657" r:id="rId79"/>
        </w:object>
      </w:r>
    </w:p>
    <w:p w14:paraId="2E05F34E" w14:textId="77777777" w:rsidR="00F87EDF" w:rsidRDefault="00F87EDF" w:rsidP="00F87EDF"/>
    <w:p w14:paraId="48E5BFAB" w14:textId="66F211BA" w:rsidR="00C4716A" w:rsidRDefault="007B310D" w:rsidP="00C4716A">
      <w:pPr>
        <w:pStyle w:val="NoSpacing"/>
      </w:pPr>
      <w:r>
        <w:t>Another useful result is</w:t>
      </w:r>
      <w:r w:rsidR="007019E6">
        <w:t>, which can be proved analogously, is:</w:t>
      </w:r>
    </w:p>
    <w:p w14:paraId="62A7D1AE" w14:textId="5B23F420" w:rsidR="007B310D" w:rsidRDefault="007B310D" w:rsidP="00C4716A">
      <w:pPr>
        <w:pStyle w:val="NoSpacing"/>
      </w:pPr>
    </w:p>
    <w:p w14:paraId="0D594964" w14:textId="0459675D" w:rsidR="007B310D" w:rsidRDefault="007019E6" w:rsidP="00C4716A">
      <w:pPr>
        <w:pStyle w:val="NoSpacing"/>
      </w:pPr>
      <w:r w:rsidRPr="006F6670">
        <w:rPr>
          <w:position w:val="-24"/>
        </w:rPr>
        <w:object w:dxaOrig="2560" w:dyaOrig="680" w14:anchorId="461E96CC">
          <v:shape id="_x0000_i1063" type="#_x0000_t75" style="width:128pt;height:34pt" o:ole="" filled="t" fillcolor="#cfc">
            <v:imagedata r:id="rId80" o:title=""/>
          </v:shape>
          <o:OLEObject Type="Embed" ProgID="Equation.DSMT4" ShapeID="_x0000_i1063" DrawAspect="Content" ObjectID="_1784026658" r:id="rId81"/>
        </w:object>
      </w:r>
    </w:p>
    <w:p w14:paraId="74DEFFF2" w14:textId="77984CC6" w:rsidR="007019E6" w:rsidRDefault="007019E6" w:rsidP="00C4716A">
      <w:pPr>
        <w:pStyle w:val="NoSpacing"/>
      </w:pPr>
    </w:p>
    <w:p w14:paraId="28C64B5B" w14:textId="34B640AF" w:rsidR="00E32984" w:rsidRDefault="00E32984" w:rsidP="00C4716A">
      <w:pPr>
        <w:pStyle w:val="NoSpacing"/>
      </w:pPr>
      <w:r>
        <w:t xml:space="preserve">for m </w:t>
      </w:r>
      <w:r>
        <w:rPr>
          <w:rFonts w:ascii="Cambria Math" w:hAnsi="Cambria Math"/>
        </w:rPr>
        <w:t>≠</w:t>
      </w:r>
      <w:r>
        <w:t xml:space="preserve"> n.  </w:t>
      </w:r>
    </w:p>
    <w:sectPr w:rsidR="00E3298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B39"/>
    <w:rsid w:val="00011F2B"/>
    <w:rsid w:val="00015C4B"/>
    <w:rsid w:val="000236A4"/>
    <w:rsid w:val="00033F4C"/>
    <w:rsid w:val="00046879"/>
    <w:rsid w:val="00051596"/>
    <w:rsid w:val="0005688C"/>
    <w:rsid w:val="00063A27"/>
    <w:rsid w:val="000B1572"/>
    <w:rsid w:val="000B287F"/>
    <w:rsid w:val="000B422E"/>
    <w:rsid w:val="00105AC6"/>
    <w:rsid w:val="00123763"/>
    <w:rsid w:val="00152586"/>
    <w:rsid w:val="00165686"/>
    <w:rsid w:val="00194B65"/>
    <w:rsid w:val="001C0709"/>
    <w:rsid w:val="001C460A"/>
    <w:rsid w:val="001C4714"/>
    <w:rsid w:val="001C5CCE"/>
    <w:rsid w:val="001E79E7"/>
    <w:rsid w:val="001F6A00"/>
    <w:rsid w:val="00200241"/>
    <w:rsid w:val="00200C46"/>
    <w:rsid w:val="00203045"/>
    <w:rsid w:val="00203433"/>
    <w:rsid w:val="00227209"/>
    <w:rsid w:val="00237884"/>
    <w:rsid w:val="00260108"/>
    <w:rsid w:val="0026605A"/>
    <w:rsid w:val="002B02FD"/>
    <w:rsid w:val="002B13F0"/>
    <w:rsid w:val="002B64D2"/>
    <w:rsid w:val="002C6ACF"/>
    <w:rsid w:val="002D5413"/>
    <w:rsid w:val="002F095D"/>
    <w:rsid w:val="003012DA"/>
    <w:rsid w:val="003124C4"/>
    <w:rsid w:val="00320EA3"/>
    <w:rsid w:val="00326E25"/>
    <w:rsid w:val="00330D37"/>
    <w:rsid w:val="00335E70"/>
    <w:rsid w:val="00341DC6"/>
    <w:rsid w:val="00367273"/>
    <w:rsid w:val="00374748"/>
    <w:rsid w:val="003C6BD6"/>
    <w:rsid w:val="003D3999"/>
    <w:rsid w:val="003E2B61"/>
    <w:rsid w:val="003E3322"/>
    <w:rsid w:val="003E5D13"/>
    <w:rsid w:val="003F35FE"/>
    <w:rsid w:val="004154A9"/>
    <w:rsid w:val="0042072C"/>
    <w:rsid w:val="00426FFA"/>
    <w:rsid w:val="00434F90"/>
    <w:rsid w:val="00442A02"/>
    <w:rsid w:val="00463798"/>
    <w:rsid w:val="00472366"/>
    <w:rsid w:val="004901AE"/>
    <w:rsid w:val="004A0455"/>
    <w:rsid w:val="004A747E"/>
    <w:rsid w:val="004B33E8"/>
    <w:rsid w:val="004C073F"/>
    <w:rsid w:val="004C49DD"/>
    <w:rsid w:val="004D436F"/>
    <w:rsid w:val="004E1098"/>
    <w:rsid w:val="004E134B"/>
    <w:rsid w:val="00574F17"/>
    <w:rsid w:val="00576FA7"/>
    <w:rsid w:val="005A785A"/>
    <w:rsid w:val="005D3176"/>
    <w:rsid w:val="00612510"/>
    <w:rsid w:val="00616E40"/>
    <w:rsid w:val="00620133"/>
    <w:rsid w:val="00631DBD"/>
    <w:rsid w:val="006473F7"/>
    <w:rsid w:val="006512A1"/>
    <w:rsid w:val="00656C5E"/>
    <w:rsid w:val="00657BC4"/>
    <w:rsid w:val="00661B37"/>
    <w:rsid w:val="0068365B"/>
    <w:rsid w:val="00693BCA"/>
    <w:rsid w:val="006A533C"/>
    <w:rsid w:val="006B44F9"/>
    <w:rsid w:val="006C7F78"/>
    <w:rsid w:val="007019E6"/>
    <w:rsid w:val="00701FB7"/>
    <w:rsid w:val="00732B67"/>
    <w:rsid w:val="0074394E"/>
    <w:rsid w:val="00755B19"/>
    <w:rsid w:val="0077201C"/>
    <w:rsid w:val="007906B4"/>
    <w:rsid w:val="00795D1E"/>
    <w:rsid w:val="007A1722"/>
    <w:rsid w:val="007A6164"/>
    <w:rsid w:val="007A7DA0"/>
    <w:rsid w:val="007B310D"/>
    <w:rsid w:val="007F5EEE"/>
    <w:rsid w:val="00802B0B"/>
    <w:rsid w:val="00820C93"/>
    <w:rsid w:val="00832ABA"/>
    <w:rsid w:val="008426AD"/>
    <w:rsid w:val="00851752"/>
    <w:rsid w:val="0085784E"/>
    <w:rsid w:val="00890338"/>
    <w:rsid w:val="008C3153"/>
    <w:rsid w:val="008C5C2F"/>
    <w:rsid w:val="008E7204"/>
    <w:rsid w:val="008F0BA5"/>
    <w:rsid w:val="008F41C4"/>
    <w:rsid w:val="00907B39"/>
    <w:rsid w:val="00910762"/>
    <w:rsid w:val="00934CE6"/>
    <w:rsid w:val="00945FCD"/>
    <w:rsid w:val="00953644"/>
    <w:rsid w:val="00961243"/>
    <w:rsid w:val="00980F6D"/>
    <w:rsid w:val="009855ED"/>
    <w:rsid w:val="009A4550"/>
    <w:rsid w:val="009B4CDC"/>
    <w:rsid w:val="009B59DE"/>
    <w:rsid w:val="009B6E41"/>
    <w:rsid w:val="009D1485"/>
    <w:rsid w:val="009D3201"/>
    <w:rsid w:val="00A36C3D"/>
    <w:rsid w:val="00AB214B"/>
    <w:rsid w:val="00AC17A3"/>
    <w:rsid w:val="00AE51A1"/>
    <w:rsid w:val="00B149AC"/>
    <w:rsid w:val="00B205FE"/>
    <w:rsid w:val="00B45B45"/>
    <w:rsid w:val="00B804DE"/>
    <w:rsid w:val="00BA768D"/>
    <w:rsid w:val="00BA7EE9"/>
    <w:rsid w:val="00BC26E9"/>
    <w:rsid w:val="00BD1E26"/>
    <w:rsid w:val="00BD3A80"/>
    <w:rsid w:val="00BE4F80"/>
    <w:rsid w:val="00BF0816"/>
    <w:rsid w:val="00BF4FFB"/>
    <w:rsid w:val="00BF5298"/>
    <w:rsid w:val="00BF6BCA"/>
    <w:rsid w:val="00C40BDE"/>
    <w:rsid w:val="00C431EA"/>
    <w:rsid w:val="00C439BB"/>
    <w:rsid w:val="00C4716A"/>
    <w:rsid w:val="00C705D0"/>
    <w:rsid w:val="00CB4956"/>
    <w:rsid w:val="00CE3544"/>
    <w:rsid w:val="00D10034"/>
    <w:rsid w:val="00D10C8A"/>
    <w:rsid w:val="00D1242E"/>
    <w:rsid w:val="00D1458F"/>
    <w:rsid w:val="00D47F65"/>
    <w:rsid w:val="00DC4E2C"/>
    <w:rsid w:val="00DD4AC8"/>
    <w:rsid w:val="00DF271A"/>
    <w:rsid w:val="00E06FF6"/>
    <w:rsid w:val="00E11896"/>
    <w:rsid w:val="00E1445A"/>
    <w:rsid w:val="00E14551"/>
    <w:rsid w:val="00E22C45"/>
    <w:rsid w:val="00E32984"/>
    <w:rsid w:val="00E7185F"/>
    <w:rsid w:val="00E9626C"/>
    <w:rsid w:val="00EB4F6D"/>
    <w:rsid w:val="00EC139A"/>
    <w:rsid w:val="00EE76EF"/>
    <w:rsid w:val="00F1340F"/>
    <w:rsid w:val="00F203DD"/>
    <w:rsid w:val="00F25568"/>
    <w:rsid w:val="00F404EB"/>
    <w:rsid w:val="00F5187E"/>
    <w:rsid w:val="00F87750"/>
    <w:rsid w:val="00F87EDF"/>
    <w:rsid w:val="00F953DC"/>
    <w:rsid w:val="00FA65D8"/>
    <w:rsid w:val="00FC0D35"/>
    <w:rsid w:val="00FF7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FC686C"/>
  <w15:chartTrackingRefBased/>
  <w15:docId w15:val="{72914394-63E9-427E-9EF2-40D9A85EB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71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61" Type="http://schemas.openxmlformats.org/officeDocument/2006/relationships/oleObject" Target="embeddings/oleObject29.bin"/><Relationship Id="rId82" Type="http://schemas.openxmlformats.org/officeDocument/2006/relationships/fontTable" Target="fontTable.xml"/><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png"/><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9</Pages>
  <Words>1068</Words>
  <Characters>6090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12</cp:revision>
  <dcterms:created xsi:type="dcterms:W3CDTF">2022-06-28T22:09:00Z</dcterms:created>
  <dcterms:modified xsi:type="dcterms:W3CDTF">2024-08-01T18:09:00Z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